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F6A" w:rsidRPr="003070C1" w:rsidRDefault="003070C1" w:rsidP="008237AA">
      <w:pPr>
        <w:jc w:val="center"/>
        <w:rPr>
          <w:rFonts w:ascii="Times New Roman" w:hAnsi="Times New Roman" w:cs="Times New Roman"/>
          <w:b/>
          <w:sz w:val="36"/>
          <w:szCs w:val="36"/>
        </w:rPr>
      </w:pPr>
      <w:r w:rsidRPr="003070C1">
        <w:rPr>
          <w:rFonts w:ascii="Times New Roman" w:hAnsi="Times New Roman" w:cs="Times New Roman"/>
          <w:b/>
          <w:sz w:val="36"/>
          <w:szCs w:val="36"/>
        </w:rPr>
        <w:t>A shorter summary</w:t>
      </w:r>
      <w:r>
        <w:rPr>
          <w:rFonts w:ascii="Times New Roman" w:hAnsi="Times New Roman" w:cs="Times New Roman"/>
          <w:b/>
          <w:sz w:val="36"/>
          <w:szCs w:val="36"/>
        </w:rPr>
        <w:t xml:space="preserve"> and </w:t>
      </w:r>
      <w:r w:rsidR="00131971">
        <w:rPr>
          <w:rFonts w:ascii="Times New Roman" w:hAnsi="Times New Roman" w:cs="Times New Roman"/>
          <w:b/>
          <w:sz w:val="36"/>
          <w:szCs w:val="36"/>
        </w:rPr>
        <w:t>analysis</w:t>
      </w:r>
      <w:r w:rsidRPr="003070C1">
        <w:rPr>
          <w:rFonts w:ascii="Times New Roman" w:hAnsi="Times New Roman" w:cs="Times New Roman"/>
          <w:b/>
          <w:sz w:val="36"/>
          <w:szCs w:val="36"/>
        </w:rPr>
        <w:t xml:space="preserve"> of Senate Bill 2220</w:t>
      </w:r>
    </w:p>
    <w:p w:rsidR="00354DB8" w:rsidRDefault="00354DB8" w:rsidP="00354DB8">
      <w:pPr>
        <w:jc w:val="right"/>
        <w:rPr>
          <w:rFonts w:ascii="Times New Roman" w:hAnsi="Times New Roman" w:cs="Times New Roman"/>
          <w:sz w:val="24"/>
          <w:szCs w:val="24"/>
        </w:rPr>
      </w:pPr>
      <w:proofErr w:type="gramStart"/>
      <w:r>
        <w:rPr>
          <w:rFonts w:ascii="Times New Roman" w:hAnsi="Times New Roman" w:cs="Times New Roman"/>
          <w:sz w:val="24"/>
          <w:szCs w:val="24"/>
        </w:rPr>
        <w:t>by</w:t>
      </w:r>
      <w:proofErr w:type="gramEnd"/>
      <w:r>
        <w:rPr>
          <w:rFonts w:ascii="Times New Roman" w:hAnsi="Times New Roman" w:cs="Times New Roman"/>
          <w:sz w:val="24"/>
          <w:szCs w:val="24"/>
        </w:rPr>
        <w:t xml:space="preserve"> Joel Pentlarge</w:t>
      </w:r>
    </w:p>
    <w:p w:rsidR="00664BFC" w:rsidRPr="00664BFC" w:rsidRDefault="00664BFC" w:rsidP="00664BFC">
      <w:pPr>
        <w:jc w:val="center"/>
        <w:rPr>
          <w:rFonts w:ascii="Times New Roman" w:hAnsi="Times New Roman" w:cs="Times New Roman"/>
          <w:sz w:val="24"/>
          <w:szCs w:val="24"/>
          <w:u w:val="single"/>
        </w:rPr>
      </w:pPr>
      <w:r w:rsidRPr="00664BFC">
        <w:rPr>
          <w:rFonts w:ascii="Times New Roman" w:hAnsi="Times New Roman" w:cs="Times New Roman"/>
          <w:sz w:val="24"/>
          <w:szCs w:val="24"/>
          <w:u w:val="single"/>
        </w:rPr>
        <w:t>CORI</w:t>
      </w:r>
    </w:p>
    <w:p w:rsidR="00F20DD8" w:rsidRDefault="008237AA" w:rsidP="008237AA">
      <w:pPr>
        <w:jc w:val="both"/>
        <w:rPr>
          <w:rFonts w:ascii="Times New Roman" w:hAnsi="Times New Roman" w:cs="Times New Roman"/>
          <w:sz w:val="24"/>
          <w:szCs w:val="24"/>
        </w:rPr>
      </w:pPr>
      <w:r>
        <w:rPr>
          <w:rFonts w:ascii="Times New Roman" w:hAnsi="Times New Roman" w:cs="Times New Roman"/>
          <w:sz w:val="24"/>
          <w:szCs w:val="24"/>
        </w:rPr>
        <w:tab/>
        <w:t>Tony Winsor retired this year after 39 years of working for the Massachusetts Law Reform Institute.  During that time Tony was seminal in advocating CORI</w:t>
      </w:r>
      <w:r w:rsidR="000C3E58">
        <w:rPr>
          <w:rFonts w:ascii="Times New Roman" w:hAnsi="Times New Roman" w:cs="Times New Roman"/>
          <w:sz w:val="24"/>
          <w:szCs w:val="24"/>
        </w:rPr>
        <w:t xml:space="preserve"> (Criminal Offender Record Information)</w:t>
      </w:r>
      <w:r>
        <w:rPr>
          <w:rFonts w:ascii="Times New Roman" w:hAnsi="Times New Roman" w:cs="Times New Roman"/>
          <w:sz w:val="24"/>
          <w:szCs w:val="24"/>
        </w:rPr>
        <w:t xml:space="preserve"> reform.  He and attorney Fran Fajana </w:t>
      </w:r>
      <w:r w:rsidR="008E0B34">
        <w:rPr>
          <w:rFonts w:ascii="Times New Roman" w:hAnsi="Times New Roman" w:cs="Times New Roman"/>
          <w:sz w:val="24"/>
          <w:szCs w:val="24"/>
        </w:rPr>
        <w:t>of Mass. Law Reform did a number of drafts of</w:t>
      </w:r>
      <w:r>
        <w:rPr>
          <w:rFonts w:ascii="Times New Roman" w:hAnsi="Times New Roman" w:cs="Times New Roman"/>
          <w:sz w:val="24"/>
          <w:szCs w:val="24"/>
        </w:rPr>
        <w:t xml:space="preserve"> legislation to reform CORI, none of which looked anything like the CORI reform bill passed by the Massachusetts Senate on November 18, 2009 in Senate Bill 2220</w:t>
      </w:r>
      <w:r w:rsidR="00F20038">
        <w:rPr>
          <w:rFonts w:ascii="Times New Roman" w:hAnsi="Times New Roman" w:cs="Times New Roman"/>
          <w:sz w:val="24"/>
          <w:szCs w:val="24"/>
        </w:rPr>
        <w:t xml:space="preserve">.  (The full text of </w:t>
      </w:r>
      <w:hyperlink r:id="rId5" w:history="1">
        <w:r w:rsidR="00F20038" w:rsidRPr="00F20038">
          <w:rPr>
            <w:rStyle w:val="Hyperlink"/>
            <w:rFonts w:ascii="Times New Roman" w:hAnsi="Times New Roman" w:cs="Times New Roman"/>
            <w:sz w:val="24"/>
            <w:szCs w:val="24"/>
          </w:rPr>
          <w:t>S.B. 2220</w:t>
        </w:r>
      </w:hyperlink>
      <w:r w:rsidR="00F20038">
        <w:rPr>
          <w:rFonts w:ascii="Times New Roman" w:hAnsi="Times New Roman" w:cs="Times New Roman"/>
          <w:sz w:val="24"/>
          <w:szCs w:val="24"/>
        </w:rPr>
        <w:t xml:space="preserve"> is posted on the CJPC web site</w:t>
      </w:r>
      <w:r w:rsidR="003F7FA1">
        <w:rPr>
          <w:rFonts w:ascii="Times New Roman" w:hAnsi="Times New Roman" w:cs="Times New Roman"/>
          <w:sz w:val="24"/>
          <w:szCs w:val="24"/>
        </w:rPr>
        <w:t xml:space="preserve"> along with a section by section </w:t>
      </w:r>
      <w:r w:rsidR="003F7FA1" w:rsidRPr="003070C1">
        <w:rPr>
          <w:rFonts w:ascii="Times New Roman" w:hAnsi="Times New Roman" w:cs="Times New Roman"/>
          <w:color w:val="FF0000"/>
          <w:sz w:val="24"/>
          <w:szCs w:val="24"/>
        </w:rPr>
        <w:t>summary</w:t>
      </w:r>
      <w:r w:rsidR="00F20038">
        <w:rPr>
          <w:rFonts w:ascii="Times New Roman" w:hAnsi="Times New Roman" w:cs="Times New Roman"/>
          <w:sz w:val="24"/>
          <w:szCs w:val="24"/>
        </w:rPr>
        <w:t>.)</w:t>
      </w:r>
      <w:r>
        <w:rPr>
          <w:rFonts w:ascii="Times New Roman" w:hAnsi="Times New Roman" w:cs="Times New Roman"/>
          <w:sz w:val="24"/>
          <w:szCs w:val="24"/>
        </w:rPr>
        <w:t xml:space="preserve"> </w:t>
      </w:r>
      <w:r w:rsidR="00580660">
        <w:rPr>
          <w:rFonts w:ascii="Times New Roman" w:hAnsi="Times New Roman" w:cs="Times New Roman"/>
          <w:sz w:val="24"/>
          <w:szCs w:val="24"/>
        </w:rPr>
        <w:t xml:space="preserve"> </w:t>
      </w:r>
      <w:r w:rsidR="000C3E58">
        <w:rPr>
          <w:rFonts w:ascii="Times New Roman" w:hAnsi="Times New Roman" w:cs="Times New Roman"/>
          <w:sz w:val="24"/>
          <w:szCs w:val="24"/>
        </w:rPr>
        <w:t>The CORI statute G.L. c. 6, §§ 172 to 178, was originally enacted to protect the privacy of individual</w:t>
      </w:r>
      <w:r w:rsidR="002A020E">
        <w:rPr>
          <w:rFonts w:ascii="Times New Roman" w:hAnsi="Times New Roman" w:cs="Times New Roman"/>
          <w:sz w:val="24"/>
          <w:szCs w:val="24"/>
        </w:rPr>
        <w:t>s</w:t>
      </w:r>
      <w:r w:rsidR="000C3E58">
        <w:rPr>
          <w:rFonts w:ascii="Times New Roman" w:hAnsi="Times New Roman" w:cs="Times New Roman"/>
          <w:sz w:val="24"/>
          <w:szCs w:val="24"/>
        </w:rPr>
        <w:t xml:space="preserve"> who are the subject of government records.</w:t>
      </w:r>
      <w:r w:rsidR="00F20DD8">
        <w:rPr>
          <w:rFonts w:ascii="Times New Roman" w:hAnsi="Times New Roman" w:cs="Times New Roman"/>
          <w:sz w:val="24"/>
          <w:szCs w:val="24"/>
        </w:rPr>
        <w:t xml:space="preserve">  Initially only law enforcement agencies had access to criminal records, over the years numerous exceptions were enacted, and at the same time private data collectors using the internet all made criminal record information easily accessible.  Persons with criminal records were bein</w:t>
      </w:r>
      <w:r w:rsidR="008E0B34">
        <w:rPr>
          <w:rFonts w:ascii="Times New Roman" w:hAnsi="Times New Roman" w:cs="Times New Roman"/>
          <w:sz w:val="24"/>
          <w:szCs w:val="24"/>
        </w:rPr>
        <w:t>g denied employment and housing, even though research showed that a person who had gone three years without reoffending after committing a misdemeanor is no more likely to commit another offense than someone with no criminal record, and likewise for persons with a felony conviction who have gone seven years without reoffending.  Research at the same time indicated that having stable employment and housing substantially reduces reoffending rates.</w:t>
      </w:r>
      <w:r w:rsidR="003F7FA1">
        <w:rPr>
          <w:rFonts w:ascii="Times New Roman" w:hAnsi="Times New Roman" w:cs="Times New Roman"/>
          <w:sz w:val="24"/>
          <w:szCs w:val="24"/>
        </w:rPr>
        <w:t xml:space="preserve">  With this history in mind CJPC looks at Senate Bill 2220 to see if it will help the reintegration of ex-offenders.</w:t>
      </w:r>
    </w:p>
    <w:p w:rsidR="00CA0487" w:rsidRDefault="00580660" w:rsidP="003F7FA1">
      <w:pPr>
        <w:ind w:firstLine="720"/>
        <w:jc w:val="both"/>
        <w:rPr>
          <w:rFonts w:ascii="Times New Roman" w:hAnsi="Times New Roman" w:cs="Times New Roman"/>
          <w:sz w:val="24"/>
          <w:szCs w:val="24"/>
        </w:rPr>
      </w:pPr>
      <w:r>
        <w:rPr>
          <w:rFonts w:ascii="Times New Roman" w:hAnsi="Times New Roman" w:cs="Times New Roman"/>
          <w:sz w:val="24"/>
          <w:szCs w:val="24"/>
        </w:rPr>
        <w:t xml:space="preserve">S.B. 2220 </w:t>
      </w:r>
      <w:r w:rsidR="0059541D">
        <w:rPr>
          <w:rFonts w:ascii="Times New Roman" w:hAnsi="Times New Roman" w:cs="Times New Roman"/>
          <w:sz w:val="24"/>
          <w:szCs w:val="24"/>
        </w:rPr>
        <w:t xml:space="preserve">would create an online database, accessible to employers, landlords, </w:t>
      </w:r>
      <w:r w:rsidR="00027EAF">
        <w:rPr>
          <w:rFonts w:ascii="Times New Roman" w:hAnsi="Times New Roman" w:cs="Times New Roman"/>
          <w:sz w:val="24"/>
          <w:szCs w:val="24"/>
        </w:rPr>
        <w:t xml:space="preserve">agencies using volunteers </w:t>
      </w:r>
      <w:r w:rsidR="0059541D">
        <w:rPr>
          <w:rFonts w:ascii="Times New Roman" w:hAnsi="Times New Roman" w:cs="Times New Roman"/>
          <w:sz w:val="24"/>
          <w:szCs w:val="24"/>
        </w:rPr>
        <w:t xml:space="preserve">and the general public.  </w:t>
      </w:r>
      <w:r w:rsidR="003F7FA1">
        <w:rPr>
          <w:rFonts w:ascii="Times New Roman" w:hAnsi="Times New Roman" w:cs="Times New Roman"/>
          <w:sz w:val="24"/>
          <w:szCs w:val="24"/>
        </w:rPr>
        <w:t>Access of employers, landlords and volunteer agencies would be limited to misdemeanors which had been disposed of in the last five years and felonies disposed of in the last ten years. (See § 16 of S.B. 2220.)  The date of disposition is determined by the last court date</w:t>
      </w:r>
      <w:r w:rsidR="007E68CF">
        <w:rPr>
          <w:rFonts w:ascii="Times New Roman" w:hAnsi="Times New Roman" w:cs="Times New Roman"/>
          <w:sz w:val="24"/>
          <w:szCs w:val="24"/>
        </w:rPr>
        <w:t xml:space="preserve"> or</w:t>
      </w:r>
      <w:r w:rsidR="003F7FA1">
        <w:rPr>
          <w:rFonts w:ascii="Times New Roman" w:hAnsi="Times New Roman" w:cs="Times New Roman"/>
          <w:sz w:val="24"/>
          <w:szCs w:val="24"/>
        </w:rPr>
        <w:t xml:space="preserve"> release</w:t>
      </w:r>
      <w:r w:rsidR="007E68CF">
        <w:rPr>
          <w:rFonts w:ascii="Times New Roman" w:hAnsi="Times New Roman" w:cs="Times New Roman"/>
          <w:sz w:val="24"/>
          <w:szCs w:val="24"/>
        </w:rPr>
        <w:t xml:space="preserve"> from incarceration</w:t>
      </w:r>
      <w:r w:rsidR="003F7FA1">
        <w:rPr>
          <w:rFonts w:ascii="Times New Roman" w:hAnsi="Times New Roman" w:cs="Times New Roman"/>
          <w:sz w:val="24"/>
          <w:szCs w:val="24"/>
        </w:rPr>
        <w:t>, whichever occurred last.</w:t>
      </w:r>
      <w:r w:rsidR="007E68CF">
        <w:rPr>
          <w:rFonts w:ascii="Times New Roman" w:hAnsi="Times New Roman" w:cs="Times New Roman"/>
          <w:sz w:val="24"/>
          <w:szCs w:val="24"/>
        </w:rPr>
        <w:t xml:space="preserve">  Pending cases including case</w:t>
      </w:r>
      <w:r w:rsidR="002A020E">
        <w:rPr>
          <w:rFonts w:ascii="Times New Roman" w:hAnsi="Times New Roman" w:cs="Times New Roman"/>
          <w:sz w:val="24"/>
          <w:szCs w:val="24"/>
        </w:rPr>
        <w:t>s</w:t>
      </w:r>
      <w:r w:rsidR="007E68CF">
        <w:rPr>
          <w:rFonts w:ascii="Times New Roman" w:hAnsi="Times New Roman" w:cs="Times New Roman"/>
          <w:sz w:val="24"/>
          <w:szCs w:val="24"/>
        </w:rPr>
        <w:t xml:space="preserve"> continued to be dismissed would be reported until the date of actual dismissal.  Law enforcement agencies would still have access to all criminal records.  </w:t>
      </w:r>
      <w:r w:rsidR="00896F16">
        <w:rPr>
          <w:rFonts w:ascii="Times New Roman" w:hAnsi="Times New Roman" w:cs="Times New Roman"/>
          <w:sz w:val="24"/>
          <w:szCs w:val="24"/>
        </w:rPr>
        <w:t xml:space="preserve">Violations of domestic abuse prevention orders under G.L. c. 209A would be treated as a felony for these purposes.  The general public would have access to </w:t>
      </w:r>
      <w:r w:rsidR="004E2F99">
        <w:rPr>
          <w:rFonts w:ascii="Times New Roman" w:hAnsi="Times New Roman" w:cs="Times New Roman"/>
          <w:sz w:val="24"/>
          <w:szCs w:val="24"/>
        </w:rPr>
        <w:t>felony convictions carrying a penalty of five or more years in prison, felony convictions disposed of in the last 2 years, misdemeanor convictions in the last year and convictions for which the person is currently incarcerated or on probation or parole.  During the five years after a misdemeanor and the ten years after a felony an individual</w:t>
      </w:r>
      <w:r w:rsidR="00CA0487">
        <w:rPr>
          <w:rFonts w:ascii="Times New Roman" w:hAnsi="Times New Roman" w:cs="Times New Roman"/>
          <w:sz w:val="24"/>
          <w:szCs w:val="24"/>
        </w:rPr>
        <w:t>’</w:t>
      </w:r>
      <w:r w:rsidR="004E2F99">
        <w:rPr>
          <w:rFonts w:ascii="Times New Roman" w:hAnsi="Times New Roman" w:cs="Times New Roman"/>
          <w:sz w:val="24"/>
          <w:szCs w:val="24"/>
        </w:rPr>
        <w:t>s entire criminal record would be accessible, not just the most recent offense.</w:t>
      </w:r>
      <w:r w:rsidR="00CA0487">
        <w:rPr>
          <w:rFonts w:ascii="Times New Roman" w:hAnsi="Times New Roman" w:cs="Times New Roman"/>
          <w:sz w:val="24"/>
          <w:szCs w:val="24"/>
        </w:rPr>
        <w:t xml:space="preserve">  Massachusetts CORI would be exchanged with the F.B.I. and other states.  Convictions for murder, manslaughter and felony sex offenses would remain accessible unless sealed</w:t>
      </w:r>
      <w:r w:rsidR="002A020E">
        <w:rPr>
          <w:rFonts w:ascii="Times New Roman" w:hAnsi="Times New Roman" w:cs="Times New Roman"/>
          <w:sz w:val="24"/>
          <w:szCs w:val="24"/>
        </w:rPr>
        <w:t xml:space="preserve">.  </w:t>
      </w:r>
      <w:r w:rsidR="00CA0487">
        <w:rPr>
          <w:rFonts w:ascii="Times New Roman" w:hAnsi="Times New Roman" w:cs="Times New Roman"/>
          <w:sz w:val="24"/>
          <w:szCs w:val="24"/>
        </w:rPr>
        <w:t xml:space="preserve">The selection process for employers, landlords and voluntary agencies would be changed substantially.  It would be a form of discrimination under the jurisdiction of the Mass. </w:t>
      </w:r>
      <w:r w:rsidR="00CA0487">
        <w:rPr>
          <w:rFonts w:ascii="Times New Roman" w:hAnsi="Times New Roman" w:cs="Times New Roman"/>
          <w:sz w:val="24"/>
          <w:szCs w:val="24"/>
        </w:rPr>
        <w:lastRenderedPageBreak/>
        <w:t xml:space="preserve">Commission </w:t>
      </w:r>
      <w:proofErr w:type="gramStart"/>
      <w:r w:rsidR="00CA0487">
        <w:rPr>
          <w:rFonts w:ascii="Times New Roman" w:hAnsi="Times New Roman" w:cs="Times New Roman"/>
          <w:sz w:val="24"/>
          <w:szCs w:val="24"/>
        </w:rPr>
        <w:t>Against</w:t>
      </w:r>
      <w:proofErr w:type="gramEnd"/>
      <w:r w:rsidR="00CA0487">
        <w:rPr>
          <w:rFonts w:ascii="Times New Roman" w:hAnsi="Times New Roman" w:cs="Times New Roman"/>
          <w:sz w:val="24"/>
          <w:szCs w:val="24"/>
        </w:rPr>
        <w:t xml:space="preserve"> Discrimination to use an application form which inquires about an applicant’s criminal record.  </w:t>
      </w:r>
      <w:r w:rsidR="0032701F">
        <w:rPr>
          <w:rFonts w:ascii="Times New Roman" w:hAnsi="Times New Roman" w:cs="Times New Roman"/>
          <w:sz w:val="24"/>
          <w:szCs w:val="24"/>
        </w:rPr>
        <w:t xml:space="preserve">(See § 49.)  </w:t>
      </w:r>
      <w:r w:rsidR="00CA0487">
        <w:rPr>
          <w:rFonts w:ascii="Times New Roman" w:hAnsi="Times New Roman" w:cs="Times New Roman"/>
          <w:sz w:val="24"/>
          <w:szCs w:val="24"/>
        </w:rPr>
        <w:t>To request a person’s CORI the person must first give written consent.  Employers, etc. can only ask about a person’s CORI, after providing the person with a copy of the CORI, befor</w:t>
      </w:r>
      <w:r w:rsidR="006425C4">
        <w:rPr>
          <w:rFonts w:ascii="Times New Roman" w:hAnsi="Times New Roman" w:cs="Times New Roman"/>
          <w:sz w:val="24"/>
          <w:szCs w:val="24"/>
        </w:rPr>
        <w:t xml:space="preserve">e asking any questions about it and or denying the person the position based on the CORI.  It is not illegal to deny a person based on the CORI, but failure to follow these procedures can result in an administrative fine of up to $5,000 per violation.  Private parties are prohibited from collecting, storing or disseminating CORI. Individuals could obtain copies of their own CORI free every 90 days and could also see who else has requested copies of their CORI and be notified by email of new requests for their CORI.  </w:t>
      </w:r>
      <w:r w:rsidR="00664BFC">
        <w:rPr>
          <w:rFonts w:ascii="Times New Roman" w:hAnsi="Times New Roman" w:cs="Times New Roman"/>
          <w:sz w:val="24"/>
          <w:szCs w:val="24"/>
        </w:rPr>
        <w:t xml:space="preserve">Employers, etc. would not be liable for negligent selection practices if they relied on a recent CORI report in making the selection decision.  </w:t>
      </w:r>
      <w:r w:rsidR="006425C4">
        <w:rPr>
          <w:rFonts w:ascii="Times New Roman" w:hAnsi="Times New Roman" w:cs="Times New Roman"/>
          <w:sz w:val="24"/>
          <w:szCs w:val="24"/>
        </w:rPr>
        <w:t>(See § 16.)</w:t>
      </w:r>
      <w:r w:rsidR="00664BFC">
        <w:rPr>
          <w:rFonts w:ascii="Times New Roman" w:hAnsi="Times New Roman" w:cs="Times New Roman"/>
          <w:sz w:val="24"/>
          <w:szCs w:val="24"/>
        </w:rPr>
        <w:t xml:space="preserve">  Victims, witnesses and family members of murder victims would have access to all of the CORI of the perpetrator. </w:t>
      </w:r>
      <w:proofErr w:type="gramStart"/>
      <w:r w:rsidR="00664BFC">
        <w:rPr>
          <w:rFonts w:ascii="Times New Roman" w:hAnsi="Times New Roman" w:cs="Times New Roman"/>
          <w:sz w:val="24"/>
          <w:szCs w:val="24"/>
        </w:rPr>
        <w:t>(§ 27.)</w:t>
      </w:r>
      <w:proofErr w:type="gramEnd"/>
    </w:p>
    <w:p w:rsidR="00664BFC" w:rsidRDefault="00664BFC" w:rsidP="00664BFC">
      <w:pPr>
        <w:ind w:firstLine="720"/>
        <w:jc w:val="center"/>
        <w:rPr>
          <w:rFonts w:ascii="Times New Roman" w:hAnsi="Times New Roman" w:cs="Times New Roman"/>
          <w:sz w:val="24"/>
          <w:szCs w:val="24"/>
          <w:u w:val="single"/>
        </w:rPr>
      </w:pPr>
      <w:r w:rsidRPr="00664BFC">
        <w:rPr>
          <w:rFonts w:ascii="Times New Roman" w:hAnsi="Times New Roman" w:cs="Times New Roman"/>
          <w:sz w:val="24"/>
          <w:szCs w:val="24"/>
          <w:u w:val="single"/>
        </w:rPr>
        <w:t>Homeless Sex Offenders</w:t>
      </w:r>
    </w:p>
    <w:p w:rsidR="00476AA7" w:rsidRDefault="00664BFC" w:rsidP="00664BFC">
      <w:pPr>
        <w:ind w:firstLine="720"/>
        <w:jc w:val="both"/>
        <w:rPr>
          <w:rFonts w:ascii="Times New Roman" w:hAnsi="Times New Roman" w:cs="Times New Roman"/>
          <w:sz w:val="24"/>
          <w:szCs w:val="24"/>
        </w:rPr>
      </w:pPr>
      <w:r>
        <w:rPr>
          <w:rFonts w:ascii="Times New Roman" w:hAnsi="Times New Roman" w:cs="Times New Roman"/>
          <w:sz w:val="24"/>
          <w:szCs w:val="24"/>
        </w:rPr>
        <w:t xml:space="preserve">S.B. 2220 changes the requirement that level 2 and 3 homeless former sex offenders register in person at their local police department from every 45 days to every 30 days. </w:t>
      </w:r>
      <w:proofErr w:type="gramStart"/>
      <w:r>
        <w:rPr>
          <w:rFonts w:ascii="Times New Roman" w:hAnsi="Times New Roman" w:cs="Times New Roman"/>
          <w:sz w:val="24"/>
          <w:szCs w:val="24"/>
        </w:rPr>
        <w:t>(§ 27A and 27B</w:t>
      </w:r>
      <w:r w:rsidR="00476AA7">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  Additionally all homeless former sex offenders would be required to w</w:t>
      </w:r>
      <w:r w:rsidR="00476AA7">
        <w:rPr>
          <w:rFonts w:ascii="Times New Roman" w:hAnsi="Times New Roman" w:cs="Times New Roman"/>
          <w:sz w:val="24"/>
          <w:szCs w:val="24"/>
        </w:rPr>
        <w:t xml:space="preserve">ear a global positioning devise administered by the Commissioner of Probation. </w:t>
      </w:r>
      <w:proofErr w:type="gramStart"/>
      <w:r w:rsidR="00476AA7">
        <w:rPr>
          <w:rFonts w:ascii="Times New Roman" w:hAnsi="Times New Roman" w:cs="Times New Roman"/>
          <w:sz w:val="24"/>
          <w:szCs w:val="24"/>
        </w:rPr>
        <w:t>(§ 27C.)</w:t>
      </w:r>
      <w:proofErr w:type="gramEnd"/>
      <w:r w:rsidR="00476AA7">
        <w:rPr>
          <w:rFonts w:ascii="Times New Roman" w:hAnsi="Times New Roman" w:cs="Times New Roman"/>
          <w:sz w:val="24"/>
          <w:szCs w:val="24"/>
        </w:rPr>
        <w:t xml:space="preserve">  </w:t>
      </w:r>
      <w:r w:rsidR="00354DB8">
        <w:rPr>
          <w:rFonts w:ascii="Times New Roman" w:hAnsi="Times New Roman" w:cs="Times New Roman"/>
          <w:sz w:val="24"/>
          <w:szCs w:val="24"/>
        </w:rPr>
        <w:t xml:space="preserve"> In an apparent acknowledgement that requiring homeless former sex offenders to wear a GPS bracelet is punitive this section would apply only to persons convicted of crimes committed after the effective date of this act, so as to not violate the ex post clauses of the state and federal constitutions. (§ 67A)</w:t>
      </w:r>
    </w:p>
    <w:p w:rsidR="00FD4ECF" w:rsidRPr="00FD4ECF" w:rsidRDefault="00FD4ECF" w:rsidP="00FD4ECF">
      <w:pPr>
        <w:ind w:firstLine="720"/>
        <w:jc w:val="center"/>
        <w:rPr>
          <w:rFonts w:ascii="Times New Roman" w:hAnsi="Times New Roman" w:cs="Times New Roman"/>
          <w:sz w:val="24"/>
          <w:szCs w:val="24"/>
          <w:u w:val="single"/>
        </w:rPr>
      </w:pPr>
      <w:r>
        <w:rPr>
          <w:rFonts w:ascii="Times New Roman" w:hAnsi="Times New Roman" w:cs="Times New Roman"/>
          <w:sz w:val="24"/>
          <w:szCs w:val="24"/>
          <w:u w:val="single"/>
        </w:rPr>
        <w:t>Other Sex Offenders</w:t>
      </w:r>
    </w:p>
    <w:p w:rsidR="00664BFC" w:rsidRDefault="00476AA7" w:rsidP="00664BFC">
      <w:pPr>
        <w:ind w:firstLine="720"/>
        <w:jc w:val="both"/>
        <w:rPr>
          <w:rFonts w:ascii="Times New Roman" w:hAnsi="Times New Roman" w:cs="Times New Roman"/>
          <w:sz w:val="24"/>
          <w:szCs w:val="24"/>
        </w:rPr>
      </w:pPr>
      <w:r>
        <w:rPr>
          <w:rFonts w:ascii="Times New Roman" w:hAnsi="Times New Roman" w:cs="Times New Roman"/>
          <w:sz w:val="24"/>
          <w:szCs w:val="24"/>
        </w:rPr>
        <w:t xml:space="preserve">The annual registration fee for all registered sex offenders would be increased from $75 per year to $100 with no provision for waiver of the fee, only for payment plans. </w:t>
      </w:r>
      <w:proofErr w:type="gramStart"/>
      <w:r>
        <w:rPr>
          <w:rFonts w:ascii="Times New Roman" w:hAnsi="Times New Roman" w:cs="Times New Roman"/>
          <w:sz w:val="24"/>
          <w:szCs w:val="24"/>
        </w:rPr>
        <w:t>(§</w:t>
      </w:r>
      <w:r w:rsidR="00FD4ECF">
        <w:rPr>
          <w:rFonts w:ascii="Times New Roman" w:hAnsi="Times New Roman" w:cs="Times New Roman"/>
          <w:sz w:val="24"/>
          <w:szCs w:val="24"/>
        </w:rPr>
        <w:t>§</w:t>
      </w:r>
      <w:r>
        <w:rPr>
          <w:rFonts w:ascii="Times New Roman" w:hAnsi="Times New Roman" w:cs="Times New Roman"/>
          <w:sz w:val="24"/>
          <w:szCs w:val="24"/>
        </w:rPr>
        <w:t xml:space="preserve"> 28 and 28B.)</w:t>
      </w:r>
      <w:proofErr w:type="gramEnd"/>
    </w:p>
    <w:p w:rsidR="00FD4ECF" w:rsidRDefault="00FD4ECF" w:rsidP="00664BFC">
      <w:pPr>
        <w:ind w:firstLine="720"/>
        <w:jc w:val="both"/>
        <w:rPr>
          <w:rFonts w:ascii="Times New Roman" w:hAnsi="Times New Roman" w:cs="Times New Roman"/>
          <w:sz w:val="24"/>
          <w:szCs w:val="24"/>
        </w:rPr>
      </w:pPr>
      <w:r>
        <w:rPr>
          <w:rFonts w:ascii="Times New Roman" w:hAnsi="Times New Roman" w:cs="Times New Roman"/>
          <w:sz w:val="24"/>
          <w:szCs w:val="24"/>
        </w:rPr>
        <w:t xml:space="preserve">In cases to civilly commit a person for a day to life as sexually dangerous </w:t>
      </w:r>
      <w:r w:rsidRPr="00FD4ECF">
        <w:rPr>
          <w:rFonts w:ascii="Times New Roman" w:hAnsi="Times New Roman" w:cs="Times New Roman"/>
          <w:sz w:val="24"/>
          <w:szCs w:val="24"/>
        </w:rPr>
        <w:t xml:space="preserve">the district attorney or attorney general </w:t>
      </w:r>
      <w:r>
        <w:rPr>
          <w:rFonts w:ascii="Times New Roman" w:hAnsi="Times New Roman" w:cs="Times New Roman"/>
          <w:sz w:val="24"/>
          <w:szCs w:val="24"/>
        </w:rPr>
        <w:t xml:space="preserve">would be given the option </w:t>
      </w:r>
      <w:r w:rsidRPr="00FD4ECF">
        <w:rPr>
          <w:rFonts w:ascii="Times New Roman" w:hAnsi="Times New Roman" w:cs="Times New Roman"/>
          <w:sz w:val="24"/>
          <w:szCs w:val="24"/>
        </w:rPr>
        <w:t>to demand a jury trial.  In all other criminal proceeding the defendant has the right choose between a jury or jury waived trial before a judge.</w:t>
      </w:r>
      <w:r>
        <w:rPr>
          <w:rFonts w:ascii="Times New Roman" w:hAnsi="Times New Roman" w:cs="Times New Roman"/>
          <w:sz w:val="24"/>
          <w:szCs w:val="24"/>
        </w:rPr>
        <w:t xml:space="preserve">  </w:t>
      </w:r>
      <w:proofErr w:type="gramStart"/>
      <w:r>
        <w:rPr>
          <w:rFonts w:ascii="Times New Roman" w:hAnsi="Times New Roman" w:cs="Times New Roman"/>
          <w:sz w:val="24"/>
          <w:szCs w:val="24"/>
        </w:rPr>
        <w:t>(§ 41.)</w:t>
      </w:r>
      <w:proofErr w:type="gramEnd"/>
    </w:p>
    <w:p w:rsidR="00E348FC" w:rsidRDefault="00E348FC" w:rsidP="00664BFC">
      <w:pPr>
        <w:ind w:firstLine="720"/>
        <w:jc w:val="both"/>
        <w:rPr>
          <w:rFonts w:ascii="Times New Roman" w:hAnsi="Times New Roman" w:cs="Times New Roman"/>
          <w:sz w:val="24"/>
          <w:szCs w:val="24"/>
        </w:rPr>
      </w:pPr>
      <w:r>
        <w:rPr>
          <w:rFonts w:ascii="Times New Roman" w:hAnsi="Times New Roman" w:cs="Times New Roman"/>
          <w:sz w:val="24"/>
          <w:szCs w:val="24"/>
        </w:rPr>
        <w:t>No former sex offenders will</w:t>
      </w:r>
      <w:r w:rsidR="00334486">
        <w:rPr>
          <w:rFonts w:ascii="Times New Roman" w:hAnsi="Times New Roman" w:cs="Times New Roman"/>
          <w:sz w:val="24"/>
          <w:szCs w:val="24"/>
        </w:rPr>
        <w:t xml:space="preserve"> be</w:t>
      </w:r>
      <w:r>
        <w:rPr>
          <w:rFonts w:ascii="Times New Roman" w:hAnsi="Times New Roman" w:cs="Times New Roman"/>
          <w:sz w:val="24"/>
          <w:szCs w:val="24"/>
        </w:rPr>
        <w:t xml:space="preserve"> licensed as ice cream truck drivers and if they do they will be subject to up to 2 ½ in jail for driving an ice cream truck. </w:t>
      </w:r>
      <w:proofErr w:type="gramStart"/>
      <w:r>
        <w:rPr>
          <w:rFonts w:ascii="Times New Roman" w:hAnsi="Times New Roman" w:cs="Times New Roman"/>
          <w:sz w:val="24"/>
          <w:szCs w:val="24"/>
        </w:rPr>
        <w:t>(§§ 50B and 51B.)</w:t>
      </w:r>
      <w:proofErr w:type="gramEnd"/>
    </w:p>
    <w:p w:rsidR="00E348FC" w:rsidRDefault="00E348FC" w:rsidP="00664BFC">
      <w:pPr>
        <w:ind w:firstLine="720"/>
        <w:jc w:val="both"/>
        <w:rPr>
          <w:rFonts w:ascii="Times New Roman" w:hAnsi="Times New Roman" w:cs="Times New Roman"/>
          <w:sz w:val="24"/>
          <w:szCs w:val="24"/>
        </w:rPr>
      </w:pPr>
      <w:r>
        <w:rPr>
          <w:rFonts w:ascii="Times New Roman" w:hAnsi="Times New Roman" w:cs="Times New Roman"/>
          <w:sz w:val="24"/>
          <w:szCs w:val="24"/>
        </w:rPr>
        <w:t xml:space="preserve">Sex offenses and abuse prevention order violations can only be sealed after 15 years and for sex offenses only if the former sex offender is no longer on the registry. </w:t>
      </w:r>
      <w:proofErr w:type="gramStart"/>
      <w:r>
        <w:rPr>
          <w:rFonts w:ascii="Times New Roman" w:hAnsi="Times New Roman" w:cs="Times New Roman"/>
          <w:sz w:val="24"/>
          <w:szCs w:val="24"/>
        </w:rPr>
        <w:t>(§ 58.)</w:t>
      </w:r>
      <w:proofErr w:type="gramEnd"/>
    </w:p>
    <w:p w:rsidR="00476AA7" w:rsidRDefault="00476AA7" w:rsidP="00476AA7">
      <w:pPr>
        <w:ind w:firstLine="720"/>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Mandatory </w:t>
      </w:r>
      <w:r w:rsidR="00FD4ECF">
        <w:rPr>
          <w:rFonts w:ascii="Times New Roman" w:hAnsi="Times New Roman" w:cs="Times New Roman"/>
          <w:sz w:val="24"/>
          <w:szCs w:val="24"/>
          <w:u w:val="single"/>
        </w:rPr>
        <w:t>M</w:t>
      </w:r>
      <w:r>
        <w:rPr>
          <w:rFonts w:ascii="Times New Roman" w:hAnsi="Times New Roman" w:cs="Times New Roman"/>
          <w:sz w:val="24"/>
          <w:szCs w:val="24"/>
          <w:u w:val="single"/>
        </w:rPr>
        <w:t xml:space="preserve">inimum </w:t>
      </w:r>
      <w:r w:rsidR="00FD4ECF">
        <w:rPr>
          <w:rFonts w:ascii="Times New Roman" w:hAnsi="Times New Roman" w:cs="Times New Roman"/>
          <w:sz w:val="24"/>
          <w:szCs w:val="24"/>
          <w:u w:val="single"/>
        </w:rPr>
        <w:t>D</w:t>
      </w:r>
      <w:r>
        <w:rPr>
          <w:rFonts w:ascii="Times New Roman" w:hAnsi="Times New Roman" w:cs="Times New Roman"/>
          <w:sz w:val="24"/>
          <w:szCs w:val="24"/>
          <w:u w:val="single"/>
        </w:rPr>
        <w:t xml:space="preserve">rug </w:t>
      </w:r>
      <w:r w:rsidR="00FD4ECF">
        <w:rPr>
          <w:rFonts w:ascii="Times New Roman" w:hAnsi="Times New Roman" w:cs="Times New Roman"/>
          <w:sz w:val="24"/>
          <w:szCs w:val="24"/>
          <w:u w:val="single"/>
        </w:rPr>
        <w:t>S</w:t>
      </w:r>
      <w:r>
        <w:rPr>
          <w:rFonts w:ascii="Times New Roman" w:hAnsi="Times New Roman" w:cs="Times New Roman"/>
          <w:sz w:val="24"/>
          <w:szCs w:val="24"/>
          <w:u w:val="single"/>
        </w:rPr>
        <w:t>entences</w:t>
      </w:r>
    </w:p>
    <w:p w:rsidR="00476AA7" w:rsidRDefault="00476AA7" w:rsidP="00476AA7">
      <w:pPr>
        <w:ind w:firstLine="720"/>
        <w:jc w:val="both"/>
        <w:rPr>
          <w:rFonts w:ascii="Times New Roman" w:hAnsi="Times New Roman" w:cs="Times New Roman"/>
          <w:sz w:val="24"/>
          <w:szCs w:val="24"/>
        </w:rPr>
      </w:pPr>
      <w:r>
        <w:rPr>
          <w:rFonts w:ascii="Times New Roman" w:hAnsi="Times New Roman" w:cs="Times New Roman"/>
          <w:sz w:val="24"/>
          <w:szCs w:val="24"/>
        </w:rPr>
        <w:lastRenderedPageBreak/>
        <w:t>S.B. 2220 would make all persons serving any kind of mandatory minimum drug sentence eligible for parole once they have served 2/3</w:t>
      </w:r>
      <w:r>
        <w:rPr>
          <w:rFonts w:ascii="Times New Roman" w:hAnsi="Times New Roman" w:cs="Times New Roman"/>
          <w:sz w:val="24"/>
          <w:szCs w:val="24"/>
          <w:vertAlign w:val="superscript"/>
        </w:rPr>
        <w:t xml:space="preserve">rds </w:t>
      </w:r>
      <w:r>
        <w:rPr>
          <w:rFonts w:ascii="Times New Roman" w:hAnsi="Times New Roman" w:cs="Times New Roman"/>
          <w:sz w:val="24"/>
          <w:szCs w:val="24"/>
        </w:rPr>
        <w:t xml:space="preserve">of their minimum sentence.  (§§ 34-40.)  These prisoners would also be eligible to participate in work release education programs </w:t>
      </w:r>
      <w:r w:rsidR="00FD4ECF">
        <w:rPr>
          <w:rFonts w:ascii="Times New Roman" w:hAnsi="Times New Roman" w:cs="Times New Roman"/>
          <w:sz w:val="24"/>
          <w:szCs w:val="24"/>
        </w:rPr>
        <w:t xml:space="preserve">(§ 39.)  This part of S.B. 2220 represents a major victory for FAMM (Families </w:t>
      </w:r>
      <w:proofErr w:type="gramStart"/>
      <w:r w:rsidR="00FD4ECF">
        <w:rPr>
          <w:rFonts w:ascii="Times New Roman" w:hAnsi="Times New Roman" w:cs="Times New Roman"/>
          <w:sz w:val="24"/>
          <w:szCs w:val="24"/>
        </w:rPr>
        <w:t>Against</w:t>
      </w:r>
      <w:proofErr w:type="gramEnd"/>
      <w:r w:rsidR="00FD4ECF">
        <w:rPr>
          <w:rFonts w:ascii="Times New Roman" w:hAnsi="Times New Roman" w:cs="Times New Roman"/>
          <w:sz w:val="24"/>
          <w:szCs w:val="24"/>
        </w:rPr>
        <w:t xml:space="preserve"> Mandatory Minimums), and it will be major improvement in ability to provide rehabilitative services to drug offense prisoners, but it does not change the actual mandatory minimum sentences prescribed by G.L. c. 94C.</w:t>
      </w:r>
      <w:r w:rsidR="0032701F">
        <w:rPr>
          <w:rFonts w:ascii="Times New Roman" w:hAnsi="Times New Roman" w:cs="Times New Roman"/>
          <w:sz w:val="24"/>
          <w:szCs w:val="24"/>
        </w:rPr>
        <w:t xml:space="preserve">  </w:t>
      </w:r>
    </w:p>
    <w:p w:rsidR="00FD4ECF" w:rsidRDefault="00FD4ECF" w:rsidP="00FD4ECF">
      <w:pPr>
        <w:ind w:firstLine="720"/>
        <w:jc w:val="center"/>
        <w:rPr>
          <w:rFonts w:ascii="Times New Roman" w:hAnsi="Times New Roman" w:cs="Times New Roman"/>
          <w:sz w:val="24"/>
          <w:szCs w:val="24"/>
          <w:u w:val="single"/>
        </w:rPr>
      </w:pPr>
      <w:r>
        <w:rPr>
          <w:rFonts w:ascii="Times New Roman" w:hAnsi="Times New Roman" w:cs="Times New Roman"/>
          <w:sz w:val="24"/>
          <w:szCs w:val="24"/>
          <w:u w:val="single"/>
        </w:rPr>
        <w:t>Constructive Custody</w:t>
      </w:r>
    </w:p>
    <w:p w:rsidR="00180EBD" w:rsidRDefault="00180EBD" w:rsidP="00180EBD">
      <w:pPr>
        <w:ind w:firstLine="720"/>
        <w:jc w:val="both"/>
        <w:rPr>
          <w:rFonts w:ascii="Times New Roman" w:hAnsi="Times New Roman" w:cs="Times New Roman"/>
          <w:sz w:val="24"/>
          <w:szCs w:val="24"/>
        </w:rPr>
      </w:pPr>
      <w:r>
        <w:rPr>
          <w:rFonts w:ascii="Times New Roman" w:hAnsi="Times New Roman" w:cs="Times New Roman"/>
          <w:sz w:val="24"/>
          <w:szCs w:val="24"/>
        </w:rPr>
        <w:t xml:space="preserve">S.B. 2220 </w:t>
      </w:r>
      <w:r w:rsidRPr="00180EBD">
        <w:rPr>
          <w:rFonts w:ascii="Times New Roman" w:hAnsi="Times New Roman" w:cs="Times New Roman"/>
          <w:sz w:val="24"/>
          <w:szCs w:val="24"/>
        </w:rPr>
        <w:t>ratif</w:t>
      </w:r>
      <w:r>
        <w:rPr>
          <w:rFonts w:ascii="Times New Roman" w:hAnsi="Times New Roman" w:cs="Times New Roman"/>
          <w:sz w:val="24"/>
          <w:szCs w:val="24"/>
        </w:rPr>
        <w:t>ies and extends</w:t>
      </w:r>
      <w:r w:rsidRPr="00180EBD">
        <w:rPr>
          <w:rFonts w:ascii="Times New Roman" w:hAnsi="Times New Roman" w:cs="Times New Roman"/>
          <w:sz w:val="24"/>
          <w:szCs w:val="24"/>
        </w:rPr>
        <w:t xml:space="preserve"> the holding in </w:t>
      </w:r>
      <w:r w:rsidRPr="00180EBD">
        <w:rPr>
          <w:rFonts w:ascii="Times New Roman" w:hAnsi="Times New Roman" w:cs="Times New Roman"/>
          <w:i/>
          <w:sz w:val="24"/>
          <w:szCs w:val="24"/>
        </w:rPr>
        <w:t xml:space="preserve">Commonwealth v. </w:t>
      </w:r>
      <w:proofErr w:type="spellStart"/>
      <w:r w:rsidRPr="00180EBD">
        <w:rPr>
          <w:rFonts w:ascii="Times New Roman" w:hAnsi="Times New Roman" w:cs="Times New Roman"/>
          <w:i/>
          <w:sz w:val="24"/>
          <w:szCs w:val="24"/>
        </w:rPr>
        <w:t>Dohohue</w:t>
      </w:r>
      <w:proofErr w:type="spellEnd"/>
      <w:r w:rsidRPr="00180EBD">
        <w:rPr>
          <w:rFonts w:ascii="Times New Roman" w:hAnsi="Times New Roman" w:cs="Times New Roman"/>
          <w:sz w:val="24"/>
          <w:szCs w:val="24"/>
        </w:rPr>
        <w:t>, in which the Supreme Judicial Court ruled that the Sheriff of Middlesex County could have a prisoner serve his sentence by being under house arrest working out his own home subject to GPS surveillance.</w:t>
      </w:r>
      <w:r>
        <w:rPr>
          <w:rFonts w:ascii="Times New Roman" w:hAnsi="Times New Roman" w:cs="Times New Roman"/>
          <w:sz w:val="24"/>
          <w:szCs w:val="24"/>
        </w:rPr>
        <w:t xml:space="preserve">  Both sheriffs and the department of correction would be able to use constructive custody, but not for sex offenders.  Constructive confinement could also be used for pre-trial detainees other than sex offenders and specified violent offenders (§§ 42-45.)</w:t>
      </w:r>
    </w:p>
    <w:p w:rsidR="00180EBD" w:rsidRDefault="00180EBD" w:rsidP="00180EBD">
      <w:pPr>
        <w:ind w:firstLine="720"/>
        <w:jc w:val="center"/>
        <w:rPr>
          <w:rFonts w:ascii="Times New Roman" w:hAnsi="Times New Roman" w:cs="Times New Roman"/>
          <w:sz w:val="24"/>
          <w:szCs w:val="24"/>
          <w:u w:val="single"/>
        </w:rPr>
      </w:pPr>
      <w:r>
        <w:rPr>
          <w:rFonts w:ascii="Times New Roman" w:hAnsi="Times New Roman" w:cs="Times New Roman"/>
          <w:sz w:val="24"/>
          <w:szCs w:val="24"/>
          <w:u w:val="single"/>
        </w:rPr>
        <w:t>Mandatory Post Release Supervision</w:t>
      </w:r>
    </w:p>
    <w:p w:rsidR="0032701F" w:rsidRDefault="0032701F" w:rsidP="0032701F">
      <w:pPr>
        <w:ind w:firstLine="720"/>
        <w:jc w:val="both"/>
        <w:rPr>
          <w:rFonts w:ascii="Times New Roman" w:hAnsi="Times New Roman" w:cs="Times New Roman"/>
          <w:sz w:val="24"/>
          <w:szCs w:val="24"/>
        </w:rPr>
      </w:pPr>
      <w:r>
        <w:rPr>
          <w:rFonts w:ascii="Times New Roman" w:hAnsi="Times New Roman" w:cs="Times New Roman"/>
          <w:sz w:val="24"/>
          <w:szCs w:val="24"/>
        </w:rPr>
        <w:t xml:space="preserve">S.B. 2220 contains a version of </w:t>
      </w:r>
      <w:r w:rsidR="00334486">
        <w:rPr>
          <w:rFonts w:ascii="Times New Roman" w:hAnsi="Times New Roman" w:cs="Times New Roman"/>
          <w:sz w:val="24"/>
          <w:szCs w:val="24"/>
        </w:rPr>
        <w:t xml:space="preserve">post relief supervision similar, but not identical, </w:t>
      </w:r>
      <w:r>
        <w:rPr>
          <w:rFonts w:ascii="Times New Roman" w:hAnsi="Times New Roman" w:cs="Times New Roman"/>
          <w:sz w:val="24"/>
          <w:szCs w:val="24"/>
        </w:rPr>
        <w:t xml:space="preserve">to that in House Bill 5004, </w:t>
      </w:r>
      <w:r w:rsidR="00334486">
        <w:rPr>
          <w:rFonts w:ascii="Times New Roman" w:hAnsi="Times New Roman" w:cs="Times New Roman"/>
          <w:sz w:val="24"/>
          <w:szCs w:val="24"/>
        </w:rPr>
        <w:t>which was released by the Judiciary Committee at the very end of last year’s legislative session too late to be acted on</w:t>
      </w:r>
      <w:r>
        <w:rPr>
          <w:rFonts w:ascii="Times New Roman" w:hAnsi="Times New Roman" w:cs="Times New Roman"/>
          <w:sz w:val="24"/>
          <w:szCs w:val="24"/>
        </w:rPr>
        <w:t>.  It would impose a pe</w:t>
      </w:r>
      <w:r w:rsidR="00334486">
        <w:rPr>
          <w:rFonts w:ascii="Times New Roman" w:hAnsi="Times New Roman" w:cs="Times New Roman"/>
          <w:sz w:val="24"/>
          <w:szCs w:val="24"/>
        </w:rPr>
        <w:t xml:space="preserve">riod of parole equal to 25% of </w:t>
      </w:r>
      <w:r>
        <w:rPr>
          <w:rFonts w:ascii="Times New Roman" w:hAnsi="Times New Roman" w:cs="Times New Roman"/>
          <w:sz w:val="24"/>
          <w:szCs w:val="24"/>
        </w:rPr>
        <w:t>a prisoner’s maximum sentence, but not less than 9 months and not more than 2 years on any prisoner not already paroled or subject to probation on release.  It mandates a risk assessment of each prisoner with parole supervision tailored to the risk.  Early termination of parole would be allowed based on success in employment, housing and treatment.  Graduated sanctions for violations of parole are also encouraged.</w:t>
      </w:r>
      <w:r w:rsidRPr="0032701F">
        <w:rPr>
          <w:rFonts w:ascii="Times New Roman" w:hAnsi="Times New Roman" w:cs="Times New Roman"/>
          <w:sz w:val="24"/>
          <w:szCs w:val="24"/>
        </w:rPr>
        <w:t xml:space="preserve"> </w:t>
      </w:r>
      <w:r>
        <w:rPr>
          <w:rFonts w:ascii="Times New Roman" w:hAnsi="Times New Roman" w:cs="Times New Roman"/>
          <w:sz w:val="24"/>
          <w:szCs w:val="24"/>
        </w:rPr>
        <w:t xml:space="preserve">The parole board in deciding whether to grant parole at 2/3rds of a prisoner’s minimum sentence is required to disregard the fact that the prisoner will be subject to mandatory parole if the earlier parole is denied. </w:t>
      </w:r>
      <w:proofErr w:type="gramStart"/>
      <w:r>
        <w:rPr>
          <w:rFonts w:ascii="Times New Roman" w:hAnsi="Times New Roman" w:cs="Times New Roman"/>
          <w:sz w:val="24"/>
          <w:szCs w:val="24"/>
        </w:rPr>
        <w:t>(§ 48.)</w:t>
      </w:r>
      <w:proofErr w:type="gramEnd"/>
    </w:p>
    <w:p w:rsidR="00E348FC" w:rsidRDefault="00594A84" w:rsidP="00594A84">
      <w:pPr>
        <w:ind w:firstLine="720"/>
        <w:jc w:val="center"/>
        <w:rPr>
          <w:rFonts w:ascii="Times New Roman" w:hAnsi="Times New Roman" w:cs="Times New Roman"/>
          <w:sz w:val="24"/>
          <w:szCs w:val="24"/>
          <w:u w:val="single"/>
        </w:rPr>
      </w:pPr>
      <w:r>
        <w:rPr>
          <w:rFonts w:ascii="Times New Roman" w:hAnsi="Times New Roman" w:cs="Times New Roman"/>
          <w:sz w:val="24"/>
          <w:szCs w:val="24"/>
          <w:u w:val="single"/>
        </w:rPr>
        <w:t>Certificates of Rehabilitation</w:t>
      </w:r>
    </w:p>
    <w:p w:rsidR="00594A84" w:rsidRPr="00594A84" w:rsidRDefault="00594A84" w:rsidP="00594A84">
      <w:pPr>
        <w:ind w:firstLine="720"/>
        <w:jc w:val="both"/>
        <w:rPr>
          <w:rFonts w:ascii="Times New Roman" w:hAnsi="Times New Roman" w:cs="Times New Roman"/>
          <w:sz w:val="24"/>
          <w:szCs w:val="24"/>
        </w:rPr>
      </w:pPr>
      <w:r>
        <w:rPr>
          <w:rFonts w:ascii="Times New Roman" w:hAnsi="Times New Roman" w:cs="Times New Roman"/>
          <w:sz w:val="24"/>
          <w:szCs w:val="24"/>
        </w:rPr>
        <w:t>S.B. 2220 requires that the probation department study and report back to the legislature on the feasibility of issuing certificates of rehabilitation for persons whose criminal charges were a result of substance abuse and who have participated in drug treatment.</w:t>
      </w:r>
    </w:p>
    <w:p w:rsidR="00FD4ECF" w:rsidRDefault="00FD4ECF" w:rsidP="00476AA7">
      <w:pPr>
        <w:ind w:firstLine="720"/>
        <w:jc w:val="both"/>
        <w:rPr>
          <w:rFonts w:ascii="Times New Roman" w:hAnsi="Times New Roman" w:cs="Times New Roman"/>
          <w:sz w:val="24"/>
          <w:szCs w:val="24"/>
        </w:rPr>
      </w:pPr>
    </w:p>
    <w:p w:rsidR="00FD4ECF" w:rsidRDefault="00FD4ECF" w:rsidP="00476AA7">
      <w:pPr>
        <w:ind w:firstLine="720"/>
        <w:jc w:val="both"/>
        <w:rPr>
          <w:rFonts w:ascii="Times New Roman" w:hAnsi="Times New Roman" w:cs="Times New Roman"/>
          <w:sz w:val="24"/>
          <w:szCs w:val="24"/>
        </w:rPr>
      </w:pPr>
    </w:p>
    <w:p w:rsidR="00FD4ECF" w:rsidRPr="00476AA7" w:rsidRDefault="00FD4ECF" w:rsidP="00476AA7">
      <w:pPr>
        <w:ind w:firstLine="720"/>
        <w:jc w:val="both"/>
        <w:rPr>
          <w:rFonts w:ascii="Times New Roman" w:hAnsi="Times New Roman" w:cs="Times New Roman"/>
          <w:sz w:val="24"/>
          <w:szCs w:val="24"/>
        </w:rPr>
      </w:pPr>
    </w:p>
    <w:p w:rsidR="00664BFC" w:rsidRPr="008237AA" w:rsidRDefault="00664BFC" w:rsidP="003F7FA1">
      <w:pPr>
        <w:ind w:firstLine="720"/>
        <w:jc w:val="both"/>
        <w:rPr>
          <w:rFonts w:ascii="Times New Roman" w:hAnsi="Times New Roman" w:cs="Times New Roman"/>
          <w:sz w:val="24"/>
          <w:szCs w:val="24"/>
        </w:rPr>
      </w:pPr>
    </w:p>
    <w:sectPr w:rsidR="00664BFC" w:rsidRPr="008237AA" w:rsidSect="00AD1F6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86"/>
  <w:proofState w:spelling="clean" w:grammar="clean"/>
  <w:defaultTabStop w:val="720"/>
  <w:characterSpacingControl w:val="doNotCompress"/>
  <w:compat/>
  <w:rsids>
    <w:rsidRoot w:val="008237AA"/>
    <w:rsid w:val="0000395C"/>
    <w:rsid w:val="00027EAF"/>
    <w:rsid w:val="000333D2"/>
    <w:rsid w:val="00036D3D"/>
    <w:rsid w:val="00041F06"/>
    <w:rsid w:val="00045F47"/>
    <w:rsid w:val="00047C01"/>
    <w:rsid w:val="00074410"/>
    <w:rsid w:val="000805DE"/>
    <w:rsid w:val="00083A53"/>
    <w:rsid w:val="00085FE2"/>
    <w:rsid w:val="0008653C"/>
    <w:rsid w:val="00095E07"/>
    <w:rsid w:val="000A4F71"/>
    <w:rsid w:val="000B22BB"/>
    <w:rsid w:val="000B3E7F"/>
    <w:rsid w:val="000B5E63"/>
    <w:rsid w:val="000C3E58"/>
    <w:rsid w:val="000D0ED9"/>
    <w:rsid w:val="000E2583"/>
    <w:rsid w:val="000E5063"/>
    <w:rsid w:val="000F1D6B"/>
    <w:rsid w:val="000F3654"/>
    <w:rsid w:val="000F7B76"/>
    <w:rsid w:val="00104793"/>
    <w:rsid w:val="001263A5"/>
    <w:rsid w:val="00131297"/>
    <w:rsid w:val="00131971"/>
    <w:rsid w:val="00141E15"/>
    <w:rsid w:val="00141F9B"/>
    <w:rsid w:val="00146E4A"/>
    <w:rsid w:val="0016278E"/>
    <w:rsid w:val="00162F23"/>
    <w:rsid w:val="0017458D"/>
    <w:rsid w:val="0017545A"/>
    <w:rsid w:val="00180EBD"/>
    <w:rsid w:val="00181D4C"/>
    <w:rsid w:val="00186E05"/>
    <w:rsid w:val="00192AFC"/>
    <w:rsid w:val="00194758"/>
    <w:rsid w:val="001A5717"/>
    <w:rsid w:val="001A7E8B"/>
    <w:rsid w:val="001B0AA2"/>
    <w:rsid w:val="001B26F5"/>
    <w:rsid w:val="001B2F68"/>
    <w:rsid w:val="001B3FE4"/>
    <w:rsid w:val="001B54AC"/>
    <w:rsid w:val="001B72BB"/>
    <w:rsid w:val="001B73AD"/>
    <w:rsid w:val="001C0676"/>
    <w:rsid w:val="001D6DA4"/>
    <w:rsid w:val="001E7B15"/>
    <w:rsid w:val="001F3FAB"/>
    <w:rsid w:val="001F493A"/>
    <w:rsid w:val="001F572D"/>
    <w:rsid w:val="001F60B4"/>
    <w:rsid w:val="001F7F2E"/>
    <w:rsid w:val="002013DA"/>
    <w:rsid w:val="002018F2"/>
    <w:rsid w:val="00203D06"/>
    <w:rsid w:val="0020601C"/>
    <w:rsid w:val="002254F8"/>
    <w:rsid w:val="00227491"/>
    <w:rsid w:val="00241567"/>
    <w:rsid w:val="00254C15"/>
    <w:rsid w:val="002655E8"/>
    <w:rsid w:val="00265612"/>
    <w:rsid w:val="00270B13"/>
    <w:rsid w:val="00271606"/>
    <w:rsid w:val="00273CD5"/>
    <w:rsid w:val="00275113"/>
    <w:rsid w:val="00281C31"/>
    <w:rsid w:val="00286EAF"/>
    <w:rsid w:val="00295E16"/>
    <w:rsid w:val="002A020E"/>
    <w:rsid w:val="002A2074"/>
    <w:rsid w:val="002D11B5"/>
    <w:rsid w:val="002D32EE"/>
    <w:rsid w:val="002D36E2"/>
    <w:rsid w:val="002D5FDC"/>
    <w:rsid w:val="002E47C5"/>
    <w:rsid w:val="002F1DAE"/>
    <w:rsid w:val="003070C1"/>
    <w:rsid w:val="00311C31"/>
    <w:rsid w:val="00326655"/>
    <w:rsid w:val="0032701F"/>
    <w:rsid w:val="00331AD1"/>
    <w:rsid w:val="00334486"/>
    <w:rsid w:val="003420F4"/>
    <w:rsid w:val="00347D64"/>
    <w:rsid w:val="00352FA5"/>
    <w:rsid w:val="003536D1"/>
    <w:rsid w:val="00354DB8"/>
    <w:rsid w:val="003712C3"/>
    <w:rsid w:val="00371598"/>
    <w:rsid w:val="0038000E"/>
    <w:rsid w:val="00380CF3"/>
    <w:rsid w:val="003851D5"/>
    <w:rsid w:val="0039408E"/>
    <w:rsid w:val="003944C2"/>
    <w:rsid w:val="003A54EC"/>
    <w:rsid w:val="003A5B7D"/>
    <w:rsid w:val="003A7213"/>
    <w:rsid w:val="003B179B"/>
    <w:rsid w:val="003B2F4A"/>
    <w:rsid w:val="003D22C3"/>
    <w:rsid w:val="003D36DF"/>
    <w:rsid w:val="003D4075"/>
    <w:rsid w:val="003E1FD7"/>
    <w:rsid w:val="003E2CCF"/>
    <w:rsid w:val="003E514B"/>
    <w:rsid w:val="003E5D8B"/>
    <w:rsid w:val="003F534D"/>
    <w:rsid w:val="003F5B2C"/>
    <w:rsid w:val="003F7FA1"/>
    <w:rsid w:val="00400FBA"/>
    <w:rsid w:val="0040179B"/>
    <w:rsid w:val="004018EA"/>
    <w:rsid w:val="0040251A"/>
    <w:rsid w:val="004042AB"/>
    <w:rsid w:val="0040520A"/>
    <w:rsid w:val="00410477"/>
    <w:rsid w:val="004203FF"/>
    <w:rsid w:val="00431F3B"/>
    <w:rsid w:val="0043393C"/>
    <w:rsid w:val="0043451C"/>
    <w:rsid w:val="00435B5B"/>
    <w:rsid w:val="004369CB"/>
    <w:rsid w:val="004379C8"/>
    <w:rsid w:val="00464A9F"/>
    <w:rsid w:val="004668EB"/>
    <w:rsid w:val="00476AA7"/>
    <w:rsid w:val="0047768B"/>
    <w:rsid w:val="00477B8B"/>
    <w:rsid w:val="0048191A"/>
    <w:rsid w:val="00493AE5"/>
    <w:rsid w:val="0049767C"/>
    <w:rsid w:val="004A65D4"/>
    <w:rsid w:val="004A6F2B"/>
    <w:rsid w:val="004B3B31"/>
    <w:rsid w:val="004C2382"/>
    <w:rsid w:val="004C4E54"/>
    <w:rsid w:val="004D2502"/>
    <w:rsid w:val="004D4A00"/>
    <w:rsid w:val="004D5035"/>
    <w:rsid w:val="004D5263"/>
    <w:rsid w:val="004D5D18"/>
    <w:rsid w:val="004E1DC6"/>
    <w:rsid w:val="004E2F99"/>
    <w:rsid w:val="004E3DFE"/>
    <w:rsid w:val="004E78BE"/>
    <w:rsid w:val="005019CC"/>
    <w:rsid w:val="00502F7F"/>
    <w:rsid w:val="0050381E"/>
    <w:rsid w:val="00503BB3"/>
    <w:rsid w:val="00511FB5"/>
    <w:rsid w:val="00521BAB"/>
    <w:rsid w:val="00525D06"/>
    <w:rsid w:val="0052737C"/>
    <w:rsid w:val="005324F8"/>
    <w:rsid w:val="005403ED"/>
    <w:rsid w:val="005415AA"/>
    <w:rsid w:val="005420AE"/>
    <w:rsid w:val="0054233E"/>
    <w:rsid w:val="00543AE0"/>
    <w:rsid w:val="0055743D"/>
    <w:rsid w:val="00557DBC"/>
    <w:rsid w:val="00560890"/>
    <w:rsid w:val="00570038"/>
    <w:rsid w:val="00577F70"/>
    <w:rsid w:val="00580660"/>
    <w:rsid w:val="00586F76"/>
    <w:rsid w:val="00590546"/>
    <w:rsid w:val="00594A84"/>
    <w:rsid w:val="0059541D"/>
    <w:rsid w:val="00597759"/>
    <w:rsid w:val="005A1F83"/>
    <w:rsid w:val="005A2EEB"/>
    <w:rsid w:val="005A5B9D"/>
    <w:rsid w:val="005B4427"/>
    <w:rsid w:val="005C078C"/>
    <w:rsid w:val="005C3F47"/>
    <w:rsid w:val="005C5A71"/>
    <w:rsid w:val="005E1077"/>
    <w:rsid w:val="005E3DC9"/>
    <w:rsid w:val="005E65E2"/>
    <w:rsid w:val="005F2906"/>
    <w:rsid w:val="005F66BD"/>
    <w:rsid w:val="006027D9"/>
    <w:rsid w:val="00605DEA"/>
    <w:rsid w:val="00606FCE"/>
    <w:rsid w:val="0061523D"/>
    <w:rsid w:val="0062512B"/>
    <w:rsid w:val="00635CA1"/>
    <w:rsid w:val="006425C4"/>
    <w:rsid w:val="00644B4D"/>
    <w:rsid w:val="00645D26"/>
    <w:rsid w:val="006558B9"/>
    <w:rsid w:val="00664BFC"/>
    <w:rsid w:val="00674605"/>
    <w:rsid w:val="006751CF"/>
    <w:rsid w:val="006A2E2F"/>
    <w:rsid w:val="006A4BC1"/>
    <w:rsid w:val="006C3C90"/>
    <w:rsid w:val="006D548C"/>
    <w:rsid w:val="006D6537"/>
    <w:rsid w:val="006E1258"/>
    <w:rsid w:val="006E12E0"/>
    <w:rsid w:val="006E1499"/>
    <w:rsid w:val="006F0AF0"/>
    <w:rsid w:val="006F756A"/>
    <w:rsid w:val="007007D2"/>
    <w:rsid w:val="00707E51"/>
    <w:rsid w:val="00710AB5"/>
    <w:rsid w:val="00720B59"/>
    <w:rsid w:val="0072632F"/>
    <w:rsid w:val="00740319"/>
    <w:rsid w:val="007405F0"/>
    <w:rsid w:val="007434E8"/>
    <w:rsid w:val="00744614"/>
    <w:rsid w:val="00760DD5"/>
    <w:rsid w:val="00763198"/>
    <w:rsid w:val="007637E5"/>
    <w:rsid w:val="00764722"/>
    <w:rsid w:val="007668FB"/>
    <w:rsid w:val="00776EE0"/>
    <w:rsid w:val="00777445"/>
    <w:rsid w:val="00783FA2"/>
    <w:rsid w:val="00784351"/>
    <w:rsid w:val="0078629E"/>
    <w:rsid w:val="00796292"/>
    <w:rsid w:val="00797CEE"/>
    <w:rsid w:val="007A18B8"/>
    <w:rsid w:val="007A32BD"/>
    <w:rsid w:val="007A422E"/>
    <w:rsid w:val="007B1F5C"/>
    <w:rsid w:val="007B616E"/>
    <w:rsid w:val="007C19FE"/>
    <w:rsid w:val="007C70C2"/>
    <w:rsid w:val="007C7B7F"/>
    <w:rsid w:val="007D181E"/>
    <w:rsid w:val="007D73ED"/>
    <w:rsid w:val="007E2BDB"/>
    <w:rsid w:val="007E68CF"/>
    <w:rsid w:val="007E73F3"/>
    <w:rsid w:val="007F5C94"/>
    <w:rsid w:val="008033E2"/>
    <w:rsid w:val="00811265"/>
    <w:rsid w:val="008217BB"/>
    <w:rsid w:val="008237AA"/>
    <w:rsid w:val="00824300"/>
    <w:rsid w:val="008300FC"/>
    <w:rsid w:val="0084046E"/>
    <w:rsid w:val="00845BE4"/>
    <w:rsid w:val="00850782"/>
    <w:rsid w:val="0085262B"/>
    <w:rsid w:val="00852BD3"/>
    <w:rsid w:val="0085381D"/>
    <w:rsid w:val="008547F3"/>
    <w:rsid w:val="00860992"/>
    <w:rsid w:val="00865D0D"/>
    <w:rsid w:val="008677E1"/>
    <w:rsid w:val="008715B3"/>
    <w:rsid w:val="00871879"/>
    <w:rsid w:val="00871A75"/>
    <w:rsid w:val="008822F8"/>
    <w:rsid w:val="00882899"/>
    <w:rsid w:val="0089066F"/>
    <w:rsid w:val="00891A8E"/>
    <w:rsid w:val="00892A19"/>
    <w:rsid w:val="00893180"/>
    <w:rsid w:val="00896F16"/>
    <w:rsid w:val="008A19C9"/>
    <w:rsid w:val="008A3FCF"/>
    <w:rsid w:val="008B2B81"/>
    <w:rsid w:val="008B5982"/>
    <w:rsid w:val="008D5967"/>
    <w:rsid w:val="008D5FCB"/>
    <w:rsid w:val="008D71E6"/>
    <w:rsid w:val="008D7714"/>
    <w:rsid w:val="008E0B34"/>
    <w:rsid w:val="008E6469"/>
    <w:rsid w:val="009066E4"/>
    <w:rsid w:val="009070FE"/>
    <w:rsid w:val="00907D0B"/>
    <w:rsid w:val="0092385C"/>
    <w:rsid w:val="00932F7A"/>
    <w:rsid w:val="00933DCD"/>
    <w:rsid w:val="0094590F"/>
    <w:rsid w:val="00946F43"/>
    <w:rsid w:val="0094747E"/>
    <w:rsid w:val="00971A3C"/>
    <w:rsid w:val="00971F16"/>
    <w:rsid w:val="00983202"/>
    <w:rsid w:val="00990B9D"/>
    <w:rsid w:val="009B2864"/>
    <w:rsid w:val="009B2E9B"/>
    <w:rsid w:val="009C110D"/>
    <w:rsid w:val="009C112D"/>
    <w:rsid w:val="009C1FE3"/>
    <w:rsid w:val="009C3C70"/>
    <w:rsid w:val="009D3E40"/>
    <w:rsid w:val="009E1FC2"/>
    <w:rsid w:val="009E2A68"/>
    <w:rsid w:val="009E6220"/>
    <w:rsid w:val="009F37E0"/>
    <w:rsid w:val="00A01DFF"/>
    <w:rsid w:val="00A07610"/>
    <w:rsid w:val="00A15F3F"/>
    <w:rsid w:val="00A2416A"/>
    <w:rsid w:val="00A25D4B"/>
    <w:rsid w:val="00A27CE0"/>
    <w:rsid w:val="00A341CE"/>
    <w:rsid w:val="00A3433F"/>
    <w:rsid w:val="00A359FC"/>
    <w:rsid w:val="00A36AE2"/>
    <w:rsid w:val="00A42A33"/>
    <w:rsid w:val="00A53E3E"/>
    <w:rsid w:val="00A55D3C"/>
    <w:rsid w:val="00A63498"/>
    <w:rsid w:val="00A70349"/>
    <w:rsid w:val="00A715EC"/>
    <w:rsid w:val="00A84140"/>
    <w:rsid w:val="00A8799B"/>
    <w:rsid w:val="00A9302B"/>
    <w:rsid w:val="00A94368"/>
    <w:rsid w:val="00A96B38"/>
    <w:rsid w:val="00AA0900"/>
    <w:rsid w:val="00AA1F08"/>
    <w:rsid w:val="00AA4A5C"/>
    <w:rsid w:val="00AA672E"/>
    <w:rsid w:val="00AB49C7"/>
    <w:rsid w:val="00AB76E4"/>
    <w:rsid w:val="00AC075B"/>
    <w:rsid w:val="00AC0F86"/>
    <w:rsid w:val="00AD1F6A"/>
    <w:rsid w:val="00AD3957"/>
    <w:rsid w:val="00AE2281"/>
    <w:rsid w:val="00AE3736"/>
    <w:rsid w:val="00AE648C"/>
    <w:rsid w:val="00AE66BD"/>
    <w:rsid w:val="00AE7A51"/>
    <w:rsid w:val="00AF04A5"/>
    <w:rsid w:val="00B02997"/>
    <w:rsid w:val="00B035F4"/>
    <w:rsid w:val="00B2056A"/>
    <w:rsid w:val="00B24532"/>
    <w:rsid w:val="00B24BA8"/>
    <w:rsid w:val="00B24EE6"/>
    <w:rsid w:val="00B31897"/>
    <w:rsid w:val="00B34DE9"/>
    <w:rsid w:val="00B3782A"/>
    <w:rsid w:val="00B43029"/>
    <w:rsid w:val="00B43AE2"/>
    <w:rsid w:val="00B50E60"/>
    <w:rsid w:val="00B55DF3"/>
    <w:rsid w:val="00B60D5D"/>
    <w:rsid w:val="00B82D45"/>
    <w:rsid w:val="00B85D60"/>
    <w:rsid w:val="00B904BD"/>
    <w:rsid w:val="00B93395"/>
    <w:rsid w:val="00BA0A45"/>
    <w:rsid w:val="00BA1B0A"/>
    <w:rsid w:val="00BA2ED1"/>
    <w:rsid w:val="00BA2F1A"/>
    <w:rsid w:val="00BB247E"/>
    <w:rsid w:val="00BB4BA7"/>
    <w:rsid w:val="00BB69BC"/>
    <w:rsid w:val="00BB72F4"/>
    <w:rsid w:val="00BC5CF7"/>
    <w:rsid w:val="00BD1FBC"/>
    <w:rsid w:val="00BF4418"/>
    <w:rsid w:val="00C002EF"/>
    <w:rsid w:val="00C0135F"/>
    <w:rsid w:val="00C10972"/>
    <w:rsid w:val="00C177CE"/>
    <w:rsid w:val="00C20D47"/>
    <w:rsid w:val="00C21D6B"/>
    <w:rsid w:val="00C378DD"/>
    <w:rsid w:val="00C37A51"/>
    <w:rsid w:val="00C40163"/>
    <w:rsid w:val="00C46CA7"/>
    <w:rsid w:val="00C4732E"/>
    <w:rsid w:val="00C4798E"/>
    <w:rsid w:val="00C502DD"/>
    <w:rsid w:val="00C53FC5"/>
    <w:rsid w:val="00C54F68"/>
    <w:rsid w:val="00C62279"/>
    <w:rsid w:val="00C91CA4"/>
    <w:rsid w:val="00C94931"/>
    <w:rsid w:val="00CA0487"/>
    <w:rsid w:val="00CA491B"/>
    <w:rsid w:val="00CB1875"/>
    <w:rsid w:val="00CD07C3"/>
    <w:rsid w:val="00CD388E"/>
    <w:rsid w:val="00CD5863"/>
    <w:rsid w:val="00CF6351"/>
    <w:rsid w:val="00CF7429"/>
    <w:rsid w:val="00D00F08"/>
    <w:rsid w:val="00D11741"/>
    <w:rsid w:val="00D133F8"/>
    <w:rsid w:val="00D13FC7"/>
    <w:rsid w:val="00D23D1F"/>
    <w:rsid w:val="00D26EFF"/>
    <w:rsid w:val="00D3186A"/>
    <w:rsid w:val="00D33868"/>
    <w:rsid w:val="00D430D7"/>
    <w:rsid w:val="00D43B1B"/>
    <w:rsid w:val="00D45058"/>
    <w:rsid w:val="00D53D36"/>
    <w:rsid w:val="00D55500"/>
    <w:rsid w:val="00D838E0"/>
    <w:rsid w:val="00D944EF"/>
    <w:rsid w:val="00DA08F6"/>
    <w:rsid w:val="00DA2450"/>
    <w:rsid w:val="00DA2742"/>
    <w:rsid w:val="00DB456D"/>
    <w:rsid w:val="00DC21B8"/>
    <w:rsid w:val="00DC38FC"/>
    <w:rsid w:val="00DC44D0"/>
    <w:rsid w:val="00DD5F4D"/>
    <w:rsid w:val="00DD716D"/>
    <w:rsid w:val="00DF47DD"/>
    <w:rsid w:val="00E212EB"/>
    <w:rsid w:val="00E25D22"/>
    <w:rsid w:val="00E348FC"/>
    <w:rsid w:val="00E42B7D"/>
    <w:rsid w:val="00E62131"/>
    <w:rsid w:val="00E66107"/>
    <w:rsid w:val="00E715B8"/>
    <w:rsid w:val="00E74265"/>
    <w:rsid w:val="00E77776"/>
    <w:rsid w:val="00E80D20"/>
    <w:rsid w:val="00E8158B"/>
    <w:rsid w:val="00E819B5"/>
    <w:rsid w:val="00E861DE"/>
    <w:rsid w:val="00EA037C"/>
    <w:rsid w:val="00EA0622"/>
    <w:rsid w:val="00EA76ED"/>
    <w:rsid w:val="00EB3ECD"/>
    <w:rsid w:val="00EB7D8F"/>
    <w:rsid w:val="00EC0984"/>
    <w:rsid w:val="00EC0AEF"/>
    <w:rsid w:val="00EC2639"/>
    <w:rsid w:val="00EC3A74"/>
    <w:rsid w:val="00EC42A7"/>
    <w:rsid w:val="00ED382A"/>
    <w:rsid w:val="00EE116E"/>
    <w:rsid w:val="00EE1F77"/>
    <w:rsid w:val="00EF082D"/>
    <w:rsid w:val="00EF3F53"/>
    <w:rsid w:val="00F018CE"/>
    <w:rsid w:val="00F075A4"/>
    <w:rsid w:val="00F12AD7"/>
    <w:rsid w:val="00F20038"/>
    <w:rsid w:val="00F20DD8"/>
    <w:rsid w:val="00F26A38"/>
    <w:rsid w:val="00F277F3"/>
    <w:rsid w:val="00F300E4"/>
    <w:rsid w:val="00F37009"/>
    <w:rsid w:val="00F50930"/>
    <w:rsid w:val="00F61093"/>
    <w:rsid w:val="00F65BCA"/>
    <w:rsid w:val="00F65F97"/>
    <w:rsid w:val="00F730CA"/>
    <w:rsid w:val="00F82607"/>
    <w:rsid w:val="00F862BB"/>
    <w:rsid w:val="00F86E5F"/>
    <w:rsid w:val="00F93798"/>
    <w:rsid w:val="00FA1166"/>
    <w:rsid w:val="00FA1CE6"/>
    <w:rsid w:val="00FA653C"/>
    <w:rsid w:val="00FA6B9C"/>
    <w:rsid w:val="00FA6CCB"/>
    <w:rsid w:val="00FB49E1"/>
    <w:rsid w:val="00FB67F3"/>
    <w:rsid w:val="00FB794B"/>
    <w:rsid w:val="00FC267F"/>
    <w:rsid w:val="00FC2E9F"/>
    <w:rsid w:val="00FD0CBA"/>
    <w:rsid w:val="00FD4ECF"/>
    <w:rsid w:val="00FD561E"/>
    <w:rsid w:val="00FE2819"/>
    <w:rsid w:val="00FE4420"/>
    <w:rsid w:val="00FE7827"/>
    <w:rsid w:val="00FF1400"/>
    <w:rsid w:val="00FF33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F6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003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cjpc.org/2009/Senate_Bill_2220_11.18.09.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2F041-EF7C-42E2-8539-D93C98BE6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1240</Words>
  <Characters>7072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Pentlarge</dc:creator>
  <cp:lastModifiedBy>Joel Pentlarge</cp:lastModifiedBy>
  <cp:revision>4</cp:revision>
  <cp:lastPrinted>2009-12-09T20:47:00Z</cp:lastPrinted>
  <dcterms:created xsi:type="dcterms:W3CDTF">2009-12-16T19:50:00Z</dcterms:created>
  <dcterms:modified xsi:type="dcterms:W3CDTF">2009-12-16T19:51:00Z</dcterms:modified>
</cp:coreProperties>
</file>